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Latin American newsrooms accelerate AI use with tailored workflows tackling elections and editorial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3"/>
      </w:pPr>
      <w:r>
        <w:t>AI Integration in Latin American Newsrooms: Practical Applications from WAN-IFRA’s LATAM Newsroom AI Catalyst</w:t>
      </w:r>
      <w:r/>
    </w:p>
    <w:p>
      <w:r/>
      <w:r>
        <w:t xml:space="preserve">Over recent months, a pioneering initiative led by WAN-IFRA, in partnership with OpenAI, has showcased how Latin American newsrooms are using artificial intelligence (AI) to transform journalistic workflows. The LATAM Newsroom AI Catalyst, a three-month accelerator programme, involved 16 news organisations from eight countries, focusing on developing functional AI prototypes tailored to specific newsroom challenges </w:t>
      </w:r>
      <w:hyperlink r:id="rId9">
        <w:r>
          <w:rPr>
            <w:color w:val="0000EE"/>
            <w:u w:val="single"/>
          </w:rPr>
          <w:t>[1]</w:t>
        </w:r>
      </w:hyperlink>
      <w:r>
        <w:t>.</w:t>
      </w:r>
      <w:r/>
    </w:p>
    <w:p>
      <w:r/>
      <w:r>
        <w:t>This report examines the key claims from the WAN-IFRA article detailing the first cohort’s outcomes and corroborates findings with regional political and media contexts, where available.</w:t>
      </w:r>
      <w:r/>
    </w:p>
    <w:p>
      <w:pPr>
        <w:pBdr>
          <w:bottom w:val="single" w:sz="6" w:space="1" w:color="auto"/>
        </w:pBdr>
      </w:pPr>
      <w:r/>
    </w:p>
    <w:p>
      <w:pPr>
        <w:pStyle w:val="Heading3"/>
      </w:pPr>
      <w:r>
        <w:t>Summary of Key Projects and Their Innovations</w:t>
      </w:r>
      <w:r/>
    </w:p>
    <w:p>
      <w:r/>
      <w:r>
        <w:t>The accelerator produced four spotlight projects demonstrating diverse, practical AI applications:</w:t>
      </w:r>
      <w:r/>
    </w:p>
    <w:p>
      <w:r/>
      <w:r>
        <w:t xml:space="preserve">1. </w:t>
      </w:r>
      <w:r>
        <w:rPr>
          <w:b/>
        </w:rPr>
        <w:t>El Comercio (Peru)</w:t>
      </w:r>
      <w:r>
        <w:t xml:space="preserve"> focused on automating electoral oversight—a critical journalism function during the 2026 election cycle marked by over 40 competing political parties. The team developed an automated workflow using no-code tools and AI agents to analyse public datasets, reveal political connections, and accelerate investigations previously requiring weeks. The innovation reportedly uncovered previously unnoticed political ties, with plans to expand the model across investigative desks </w:t>
      </w:r>
      <w:hyperlink r:id="rId9">
        <w:r>
          <w:rPr>
            <w:color w:val="0000EE"/>
            <w:u w:val="single"/>
          </w:rPr>
          <w:t>[1]</w:t>
        </w:r>
      </w:hyperlink>
      <w:r>
        <w:t>.</w:t>
      </w:r>
      <w:r/>
    </w:p>
    <w:p>
      <w:r/>
      <w:r>
        <w:t xml:space="preserve">2. </w:t>
      </w:r>
      <w:r>
        <w:rPr>
          <w:b/>
        </w:rPr>
        <w:t>Grupo OPSA (Honduras)</w:t>
      </w:r>
      <w:r>
        <w:t xml:space="preserve"> introduced </w:t>
      </w:r>
      <w:r>
        <w:rPr>
          <w:i/>
        </w:rPr>
        <w:t>MarIA</w:t>
      </w:r>
      <w:r>
        <w:t xml:space="preserve">, an autonomous editorial assistant that streamlines proofreading, SEO optimisation, and factual checks by adhering to the newsroom’s editorial style guide. The system prompted a strategic cultural shift within the newsroom, fostering AI adoption while maintaining brand voice integrity. The project emphasised cross-functional collaboration as key to reducing resistance and was slated for broader newsroom deployment </w:t>
      </w:r>
      <w:hyperlink r:id="rId9">
        <w:r>
          <w:rPr>
            <w:color w:val="0000EE"/>
            <w:u w:val="single"/>
          </w:rPr>
          <w:t>[1]</w:t>
        </w:r>
      </w:hyperlink>
      <w:r>
        <w:t>.</w:t>
      </w:r>
      <w:r/>
    </w:p>
    <w:p>
      <w:r/>
      <w:r>
        <w:t xml:space="preserve">3. </w:t>
      </w:r>
      <w:r>
        <w:rPr>
          <w:b/>
        </w:rPr>
        <w:t>El Vocero (Puerto Rico)</w:t>
      </w:r>
      <w:r>
        <w:t xml:space="preserve"> deployed AI to generate daily audio news via fully automated workflows. OpenAI-powered script generation, combined with voice cloning technology, enabled rapid production of professional daily audio briefings without increasing staff workload. Future ambitions include thematic audio segments in sports, politics, and business </w:t>
      </w:r>
      <w:hyperlink r:id="rId9">
        <w:r>
          <w:rPr>
            <w:color w:val="0000EE"/>
            <w:u w:val="single"/>
          </w:rPr>
          <w:t>[1]</w:t>
        </w:r>
      </w:hyperlink>
      <w:r>
        <w:t>.</w:t>
      </w:r>
      <w:r/>
    </w:p>
    <w:p>
      <w:r/>
      <w:r>
        <w:t xml:space="preserve">4. </w:t>
      </w:r>
      <w:r>
        <w:rPr>
          <w:b/>
        </w:rPr>
        <w:t>Medcom Digital (Panama)</w:t>
      </w:r>
      <w:r>
        <w:t xml:space="preserve"> developed </w:t>
      </w:r>
      <w:r>
        <w:rPr>
          <w:i/>
        </w:rPr>
        <w:t>ZionPath AI</w:t>
      </w:r>
      <w:r>
        <w:t xml:space="preserve">, a commercial tool speeding up sales proposal creation from three days to under 20 minutes by integrating smart forms, AI-generated copywriting, and dynamic visuals. This innovation aimed to overcome internal bottlenecks and introduced AI as a collaborative asset rather than a threat. Plans include evolving ZionPath into a scalable SaaS platform for regional media use </w:t>
      </w:r>
      <w:hyperlink r:id="rId9">
        <w:r>
          <w:rPr>
            <w:color w:val="0000EE"/>
            <w:u w:val="single"/>
          </w:rPr>
          <w:t>[1]</w:t>
        </w:r>
      </w:hyperlink>
      <w:r>
        <w:t>.</w:t>
      </w:r>
      <w:r/>
    </w:p>
    <w:p>
      <w:pPr>
        <w:pBdr>
          <w:bottom w:val="single" w:sz="6" w:space="1" w:color="auto"/>
        </w:pBdr>
      </w:pPr>
      <w:r/>
    </w:p>
    <w:p>
      <w:pPr>
        <w:pStyle w:val="Heading3"/>
      </w:pPr>
      <w:r>
        <w:t>Verification and Broader Contextualisation</w:t>
      </w:r>
      <w:r/>
    </w:p>
    <w:p>
      <w:r/>
      <w:r>
        <w:t>While direct external verification of these prototypes’ outputs is limited in the related source summaries, contextual studies and reports substantiate the relevance and timeliness of AI in Latin American media, especially regarding electoral coverage and journalistic efficiency.</w:t>
      </w:r>
      <w:r/>
    </w:p>
    <w:p>
      <w:r/>
      <w:r>
        <w:t xml:space="preserve">Peru’s 2026 electoral environment, with a complex multiparty landscape, reportedly demands enhanced accountability journalism methods amid increasing scrutiny of political actors. Related articles emphasise the growing importance of AI tools to monitor political processes and data transparency </w:t>
      </w:r>
      <w:hyperlink r:id="rId10">
        <w:r>
          <w:rPr>
            <w:color w:val="0000EE"/>
            <w:u w:val="single"/>
          </w:rPr>
          <w:t>[2]</w:t>
        </w:r>
      </w:hyperlink>
      <w:hyperlink r:id="rId11">
        <w:r>
          <w:rPr>
            <w:color w:val="0000EE"/>
            <w:u w:val="single"/>
          </w:rPr>
          <w:t>[3]</w:t>
        </w:r>
      </w:hyperlink>
      <w:hyperlink r:id="rId12">
        <w:r>
          <w:rPr>
            <w:color w:val="0000EE"/>
            <w:u w:val="single"/>
          </w:rPr>
          <w:t>[4]</w:t>
        </w:r>
      </w:hyperlink>
      <w:r>
        <w:t xml:space="preserve">. However, challenges persist around AI governance, ethical frameworks, and oversight, with some observers warning about regulatory gaps in Peru’s AI landscape </w:t>
      </w:r>
      <w:hyperlink r:id="rId13">
        <w:r>
          <w:rPr>
            <w:color w:val="0000EE"/>
            <w:u w:val="single"/>
          </w:rPr>
          <w:t>[7]</w:t>
        </w:r>
      </w:hyperlink>
      <w:r>
        <w:t>. The El Comercio project’s focus on unbiased data analysis and scalability aligns well with these broader public demands.</w:t>
      </w:r>
      <w:r/>
    </w:p>
    <w:p>
      <w:r/>
      <w:r>
        <w:t xml:space="preserve">Similarly, media innovation in Honduras and Panama often confronts resource constraints, underlining the appeal of no-code or modestly resourced AI implementations that can deliver operational efficiencies without full-time programming staff. Grupo OPSA’s approach of involving editorial, SEO, and fact-checking teams reflects recommended best practices for newsroom AI integration to ensure ethical and practical acceptance </w:t>
      </w:r>
      <w:hyperlink r:id="rId9">
        <w:r>
          <w:rPr>
            <w:color w:val="0000EE"/>
            <w:u w:val="single"/>
          </w:rPr>
          <w:t>[1]</w:t>
        </w:r>
      </w:hyperlink>
      <w:r>
        <w:t>.</w:t>
      </w:r>
      <w:r/>
    </w:p>
    <w:p>
      <w:r/>
      <w:r>
        <w:t xml:space="preserve">Puerto Rico’s El Vocero project illustrates a growing trend towards multimedia content automation, addressing broader media consumption shifts. While direct independent audits of AI voice-cloning ethics and audience reception are not cited, the project’s stated use of branded audio and journalist voice clones suggests an attempt to maintain professional standards </w:t>
      </w:r>
      <w:hyperlink r:id="rId9">
        <w:r>
          <w:rPr>
            <w:color w:val="0000EE"/>
            <w:u w:val="single"/>
          </w:rPr>
          <w:t>[1]</w:t>
        </w:r>
      </w:hyperlink>
      <w:r>
        <w:t>.</w:t>
      </w:r>
      <w:r/>
    </w:p>
    <w:p>
      <w:pPr>
        <w:pBdr>
          <w:bottom w:val="single" w:sz="6" w:space="1" w:color="auto"/>
        </w:pBdr>
      </w:pPr>
      <w:r/>
    </w:p>
    <w:p>
      <w:pPr>
        <w:pStyle w:val="Heading3"/>
      </w:pPr>
      <w:r>
        <w:t>Lessons and Insights</w:t>
      </w:r>
      <w:r/>
    </w:p>
    <w:p>
      <w:r/>
      <w:r>
        <w:t>WAN-IFRA’s report emphasises a core principle across these diverse projects: starting with real-world problems and addressing them through targeted AI solutions rather than broad, experimental deployments. This pragmatic approach enabled meaningful improvements despite limited budgets and technical expertise.</w:t>
      </w:r>
      <w:r/>
    </w:p>
    <w:p>
      <w:r/>
      <w:r>
        <w:t xml:space="preserve">The collective narrative presents AI as an augmenting technology—streamlining repetitive tasks, uncovering data insights, and enabling innovators to focus on core journalistic values rather than replacing human expertise. This stance corresponds with ongoing academic and industry discourse around responsible AI adoption in journalism </w:t>
      </w:r>
      <w:hyperlink r:id="rId9">
        <w:r>
          <w:rPr>
            <w:color w:val="0000EE"/>
            <w:u w:val="single"/>
          </w:rPr>
          <w:t>[1]</w:t>
        </w:r>
      </w:hyperlink>
      <w:r>
        <w:t>.</w:t>
      </w:r>
      <w:r/>
    </w:p>
    <w:p>
      <w:pPr>
        <w:pBdr>
          <w:bottom w:val="single" w:sz="6" w:space="1" w:color="auto"/>
        </w:pBdr>
      </w:pPr>
      <w:r/>
    </w:p>
    <w:p>
      <w:pPr>
        <w:pStyle w:val="Heading3"/>
      </w:pPr>
      <w:r>
        <w:t>Conclusion</w:t>
      </w:r>
      <w:r/>
    </w:p>
    <w:p>
      <w:r/>
      <w:r>
        <w:t>The LATAM Newsroom AI Catalyst’s initial cohort demonstrates concrete, practical AI applications within a variety of Latin American media environments. These projects illustrate how AI can enhance investigative journalism, editorial productivity, audio content production, and commercial operations in resource-constrained settings.</w:t>
      </w:r>
      <w:r/>
    </w:p>
    <w:p>
      <w:r/>
      <w:r>
        <w:t xml:space="preserve">While the claims of impact and transformation come primarily from the participating newsrooms, the context of increasing AI relevance in Latin American electoral and media landscapes supports the potential significance of these innovations. However, continued attention to ethical frameworks, regulatory oversight, and transparency remains crucial, as underscored by broader regional concerns </w:t>
      </w:r>
      <w:hyperlink r:id="rId13">
        <w:r>
          <w:rPr>
            <w:color w:val="0000EE"/>
            <w:u w:val="single"/>
          </w:rPr>
          <w:t>[7]</w:t>
        </w:r>
      </w:hyperlink>
      <w:r>
        <w:t>.</w:t>
      </w:r>
      <w:r/>
    </w:p>
    <w:p>
      <w:r/>
      <w:r>
        <w:t>The initiative’s next phase will likely yield further insights into AI’s role in Latin American journalism, providing valuable models and cautionary lessons for newsrooms globally.</w:t>
      </w:r>
      <w:r/>
    </w:p>
    <w:p>
      <w:pPr>
        <w:pBdr>
          <w:bottom w:val="single" w:sz="6" w:space="1" w:color="auto"/>
        </w:pBdr>
      </w:pPr>
      <w:r/>
    </w:p>
    <w:p>
      <w:pPr>
        <w:pStyle w:val="Heading3"/>
      </w:pPr>
      <w:r>
        <w:t>References</w:t>
      </w:r>
      <w:r/>
    </w:p>
    <w:p>
      <w:r/>
      <w:r>
        <w:t xml:space="preserve">In-text reference numbers correspond to the related sources provided with the lead article </w:t>
      </w:r>
      <w:hyperlink r:id="rId9">
        <w:r>
          <w:rPr>
            <w:color w:val="0000EE"/>
            <w:u w:val="single"/>
          </w:rPr>
          <w:t>[1]</w:t>
        </w:r>
      </w:hyperlink>
      <w:r>
        <w:t>.</w:t>
      </w:r>
      <w:r/>
    </w:p>
    <w:p>
      <w:pPr>
        <w:pStyle w:val="Heading2"/>
      </w:pPr>
      <w:r>
        <w:t>Bibliography</w:t>
      </w:r>
      <w:r/>
      <w:r/>
    </w:p>
    <w:p>
      <w:pPr>
        <w:pStyle w:val="ListNumber"/>
        <w:numPr>
          <w:ilvl w:val="0"/>
          <w:numId w:val="14"/>
        </w:numPr>
        <w:spacing w:line="240" w:lineRule="auto"/>
        <w:ind w:left="720"/>
      </w:pPr>
      <w:r/>
      <w:hyperlink r:id="rId9">
        <w:r>
          <w:rPr>
            <w:color w:val="0000EE"/>
            <w:u w:val="single"/>
          </w:rPr>
          <w:t>https://wan-ifra.org/2025/07/inside-four-latin-american-newsrooms-using-ai-to-transform-workflows/</w:t>
        </w:r>
      </w:hyperlink>
      <w:r>
        <w:t xml:space="preserve"> - Please view link - unable to able to access data</w:t>
      </w:r>
      <w:r/>
    </w:p>
    <w:p>
      <w:pPr>
        <w:pStyle w:val="ListNumber"/>
        <w:spacing w:line="240" w:lineRule="auto"/>
        <w:ind w:left="720"/>
      </w:pPr>
      <w:r/>
      <w:hyperlink r:id="rId10">
        <w:r>
          <w:rPr>
            <w:color w:val="0000EE"/>
            <w:u w:val="single"/>
          </w:rPr>
          <w:t>https://lacamara.pe/elecciones-2026-quien-controlara-el-uso-de-inteligencia-artificial/</w:t>
        </w:r>
      </w:hyperlink>
      <w:r>
        <w:t xml:space="preserve"> - This article discusses the urgent need to establish mechanisms for supervising and controlling the use of artificial intelligence (AI) in Peru's 2026 general elections. It highlights potential risks such as the creation of deepfakes, manipulation of social media trends, and hyper-personalised campaigns. The piece also emphasises the lack of specific electoral regulations governing AI usage and calls for the government and Congress to approve laws ensuring transparency in AI applications during electoral processes.</w:t>
      </w:r>
      <w:r/>
    </w:p>
    <w:p>
      <w:pPr>
        <w:pStyle w:val="ListNumber"/>
        <w:spacing w:line="240" w:lineRule="auto"/>
        <w:ind w:left="720"/>
      </w:pPr>
      <w:r/>
      <w:hyperlink r:id="rId11">
        <w:r>
          <w:rPr>
            <w:color w:val="0000EE"/>
            <w:u w:val="single"/>
          </w:rPr>
          <w:t>https://www.infobae.com/peru/2025/05/16/el-rol-de-la-inteligencia-artificial-de-cara-a-las-elecciones-de-2026-esta-la-onpe-preparada-para-auditar-su-uso/</w:t>
        </w:r>
      </w:hyperlink>
      <w:r>
        <w:t xml:space="preserve"> - This article examines the role of artificial intelligence (AI) in Peru's 2026 elections and questions whether the National Office of Electoral Processes (ONPE) is prepared to audit its use. It discusses the benefits of AI in political campaigns, such as personalised messaging and content creation, while also addressing risks like the proliferation of deepfakes and misinformation. The piece underscores the need for a specific regulatory framework to ensure fair and transparent electoral processes.</w:t>
      </w:r>
      <w:r/>
    </w:p>
    <w:p>
      <w:pPr>
        <w:pStyle w:val="ListNumber"/>
        <w:spacing w:line="240" w:lineRule="auto"/>
        <w:ind w:left="720"/>
      </w:pPr>
      <w:r/>
      <w:hyperlink r:id="rId12">
        <w:r>
          <w:rPr>
            <w:color w:val="0000EE"/>
            <w:u w:val="single"/>
          </w:rPr>
          <w:t>https://nexos.ulima.edu.pe/2025/04/18/inteligencia-electoral-artificial/</w:t>
        </w:r>
      </w:hyperlink>
      <w:r>
        <w:t xml:space="preserve"> - This article explores the impact of artificial intelligence (AI) on political and electoral processes in Peru. It highlights how AI tools, such as bots and audience segmentation, have transformed interactions between political parties and voters. The piece also discusses the risks associated with AI, including the creation of deepfakes and the spread of unverified information, and calls for measures to ensure equitable access to information and participation in the democratic process.</w:t>
      </w:r>
      <w:r/>
    </w:p>
    <w:p>
      <w:pPr>
        <w:pStyle w:val="ListNumber"/>
        <w:spacing w:line="240" w:lineRule="auto"/>
        <w:ind w:left="720"/>
      </w:pPr>
      <w:r/>
      <w:hyperlink r:id="rId14">
        <w:r>
          <w:rPr>
            <w:color w:val="0000EE"/>
            <w:u w:val="single"/>
          </w:rPr>
          <w:t>https://www2.congreso.gob.pe/Sicr/CenDocBib/cat_uibd.nsf/%24%24ViewTemplate%20for%20ocho?Collapse=7833&amp;Count=1000&amp;OpenForm=&amp;Seq=197&amp;Start=7735</w:t>
        </w:r>
      </w:hyperlink>
      <w:r>
        <w:t xml:space="preserve"> - This document from the Peruvian Congress provides a comprehensive list of legislative initiatives related to artificial intelligence (AI). It includes bills on AI in various sectors such as security, finance, and justice, reflecting the government's focus on AI governance. The document highlights the prioritisation of symbolic alignment with international norms over substantive local protections, revealing a core weakness in Peru's AI governance framework.</w:t>
      </w:r>
      <w:r/>
    </w:p>
    <w:p>
      <w:pPr>
        <w:pStyle w:val="ListNumber"/>
        <w:spacing w:line="240" w:lineRule="auto"/>
        <w:ind w:left="720"/>
      </w:pPr>
      <w:r/>
      <w:hyperlink r:id="rId15">
        <w:r>
          <w:rPr>
            <w:color w:val="0000EE"/>
            <w:u w:val="single"/>
          </w:rPr>
          <w:t>https://www.redalyc.org/journal/816/81662532015/</w:t>
        </w:r>
      </w:hyperlink>
      <w:r>
        <w:t xml:space="preserve"> - This study examines the impact of digital newspapers on electoral voting in Peru. It statistically demonstrates that digital newspapers are associated with voting outcomes, providing insights into how online media influences electoral decisions. The research aims to assist political parties in developing marketing strategies by highlighting the correlation between digital newspaper engagement and electoral success.</w:t>
      </w:r>
      <w:r/>
    </w:p>
    <w:p>
      <w:pPr>
        <w:pStyle w:val="ListNumber"/>
        <w:spacing w:line="240" w:lineRule="auto"/>
        <w:ind w:left="720"/>
      </w:pPr>
      <w:r/>
      <w:hyperlink r:id="rId13">
        <w:r>
          <w:rPr>
            <w:color w:val="0000EE"/>
            <w:u w:val="single"/>
          </w:rPr>
          <w:t>https://www.hks.harvard.edu/centers/carr-ryan/our-work/carr-ryan-commentary/perus-ai-regulatory-boom-quantity-without-depth</w:t>
        </w:r>
      </w:hyperlink>
      <w:r>
        <w:t xml:space="preserve"> - This commentary analyses Peru's recent surge in artificial intelligence (AI) legislation, noting that while numerous bills have been introduced, they often lack depth and prioritise symbolic alignment with international norms over substantive local protections. The piece highlights the need for a more robust and locally tailored approach to AI governance in Peru.</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n-ifra.org/2025/07/inside-four-latin-american-newsrooms-using-ai-to-transform-workflows/" TargetMode="External"/><Relationship Id="rId10" Type="http://schemas.openxmlformats.org/officeDocument/2006/relationships/hyperlink" Target="https://lacamara.pe/elecciones-2026-quien-controlara-el-uso-de-inteligencia-artificial/" TargetMode="External"/><Relationship Id="rId11" Type="http://schemas.openxmlformats.org/officeDocument/2006/relationships/hyperlink" Target="https://www.infobae.com/peru/2025/05/16/el-rol-de-la-inteligencia-artificial-de-cara-a-las-elecciones-de-2026-esta-la-onpe-preparada-para-auditar-su-uso/" TargetMode="External"/><Relationship Id="rId12" Type="http://schemas.openxmlformats.org/officeDocument/2006/relationships/hyperlink" Target="https://nexos.ulima.edu.pe/2025/04/18/inteligencia-electoral-artificial/" TargetMode="External"/><Relationship Id="rId13" Type="http://schemas.openxmlformats.org/officeDocument/2006/relationships/hyperlink" Target="https://www.hks.harvard.edu/centers/carr-ryan/our-work/carr-ryan-commentary/perus-ai-regulatory-boom-quantity-without-depth" TargetMode="External"/><Relationship Id="rId14" Type="http://schemas.openxmlformats.org/officeDocument/2006/relationships/hyperlink" Target="https://www2.congreso.gob.pe/Sicr/CenDocBib/cat_uibd.nsf/%24%24ViewTemplate%20for%20ocho?Collapse=7833&amp;Count=1000&amp;OpenForm=&amp;Seq=197&amp;Start=7735" TargetMode="External"/><Relationship Id="rId15" Type="http://schemas.openxmlformats.org/officeDocument/2006/relationships/hyperlink" Target="https://www.redalyc.org/journal/816/8166253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